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63"/>
        </w:tabs>
        <w:ind w:firstLine="2650" w:firstLineChars="600"/>
        <w:jc w:val="both"/>
        <w:rPr>
          <w:rFonts w:hint="eastAsia" w:ascii="Times New Roman" w:hAnsi="黑体" w:eastAsia="黑体"/>
          <w:b/>
          <w:color w:val="000000"/>
          <w:sz w:val="44"/>
          <w:szCs w:val="44"/>
        </w:rPr>
      </w:pPr>
      <w:r>
        <w:rPr>
          <w:rFonts w:hint="eastAsia" w:ascii="Times New Roman" w:hAnsi="黑体" w:eastAsia="黑体"/>
          <w:b/>
          <w:color w:val="000000"/>
          <w:sz w:val="44"/>
          <w:szCs w:val="44"/>
        </w:rPr>
        <w:t>郑州市水</w:t>
      </w:r>
      <w:r>
        <w:rPr>
          <w:rFonts w:hint="eastAsia" w:ascii="Times New Roman" w:hAnsi="黑体" w:eastAsia="黑体"/>
          <w:b/>
          <w:color w:val="000000"/>
          <w:sz w:val="44"/>
          <w:szCs w:val="44"/>
          <w:lang w:val="en-US" w:eastAsia="zh-CN"/>
        </w:rPr>
        <w:t>利</w:t>
      </w:r>
      <w:r>
        <w:rPr>
          <w:rFonts w:hint="eastAsia" w:ascii="Times New Roman" w:hAnsi="黑体" w:eastAsia="黑体"/>
          <w:b/>
          <w:color w:val="000000"/>
          <w:sz w:val="44"/>
          <w:szCs w:val="44"/>
        </w:rPr>
        <w:t>局</w:t>
      </w:r>
    </w:p>
    <w:p>
      <w:pPr>
        <w:tabs>
          <w:tab w:val="left" w:pos="1663"/>
        </w:tabs>
        <w:ind w:firstLine="1767" w:firstLineChars="400"/>
        <w:jc w:val="both"/>
        <w:rPr>
          <w:rFonts w:hint="eastAsia" w:ascii="Times New Roman" w:hAnsi="黑体" w:eastAsia="黑体"/>
          <w:b/>
          <w:color w:val="000000"/>
          <w:sz w:val="44"/>
          <w:szCs w:val="44"/>
        </w:rPr>
      </w:pPr>
      <w:r>
        <w:rPr>
          <w:rFonts w:hint="eastAsia" w:ascii="Times New Roman" w:hAnsi="黑体" w:eastAsia="黑体"/>
          <w:b/>
          <w:color w:val="000000"/>
          <w:sz w:val="44"/>
          <w:szCs w:val="44"/>
        </w:rPr>
        <w:t>准予水行政许可决定书</w:t>
      </w:r>
    </w:p>
    <w:p>
      <w:pPr>
        <w:tabs>
          <w:tab w:val="left" w:pos="1663"/>
        </w:tabs>
        <w:jc w:val="right"/>
        <w:rPr>
          <w:rFonts w:hint="eastAsia" w:ascii="Times New Roman" w:hAnsi="黑体" w:eastAsia="黑体"/>
          <w:color w:val="000000"/>
          <w:sz w:val="30"/>
          <w:szCs w:val="30"/>
        </w:rPr>
      </w:pPr>
    </w:p>
    <w:p>
      <w:pPr>
        <w:tabs>
          <w:tab w:val="left" w:pos="1663"/>
        </w:tabs>
        <w:jc w:val="center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郑水行许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[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20]03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</w:p>
    <w:p>
      <w:pPr>
        <w:tabs>
          <w:tab w:val="left" w:pos="1663"/>
        </w:tabs>
        <w:ind w:right="-92" w:rightChars="-44"/>
        <w:jc w:val="both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</w:pPr>
    </w:p>
    <w:p>
      <w:pPr>
        <w:tabs>
          <w:tab w:val="left" w:pos="1663"/>
        </w:tabs>
        <w:ind w:right="-92" w:rightChars="-44"/>
        <w:jc w:val="both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许可事项：</w:t>
      </w:r>
      <w:bookmarkStart w:id="0" w:name="_GoBack"/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关于对</w:t>
      </w:r>
      <w:r>
        <w:rPr>
          <w:rFonts w:hint="eastAsia" w:ascii="仿宋" w:hAnsi="仿宋" w:eastAsia="仿宋" w:cs="仿宋"/>
          <w:b/>
          <w:bCs/>
          <w:sz w:val="32"/>
          <w:szCs w:val="32"/>
          <w:vertAlign w:val="baseline"/>
          <w:lang w:val="en-US" w:eastAsia="zh-CN"/>
        </w:rPr>
        <w:t>河南金牛置业有限公司金牛美景园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水土保持方案的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审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批</w:t>
      </w:r>
      <w:bookmarkEnd w:id="0"/>
    </w:p>
    <w:p>
      <w:pPr>
        <w:tabs>
          <w:tab w:val="left" w:pos="1663"/>
        </w:tabs>
        <w:ind w:left="14" w:leftChars="-108" w:right="-92" w:rightChars="-44" w:hanging="241" w:hangingChars="75"/>
        <w:jc w:val="both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1663"/>
        </w:tabs>
        <w:ind w:left="92" w:leftChars="44" w:right="-92" w:rightChars="-44" w:firstLine="80" w:firstLineChars="25"/>
        <w:jc w:val="both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>河南金牛置业有限公司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：</w:t>
      </w:r>
    </w:p>
    <w:p>
      <w:pPr>
        <w:tabs>
          <w:tab w:val="left" w:pos="1663"/>
        </w:tabs>
        <w:ind w:right="-92" w:rightChars="-44" w:firstLine="640" w:firstLineChars="200"/>
        <w:jc w:val="both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我局于2019年12月23日受理了你单位提出的《关于对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>河南金牛置业有限公司金牛美景园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水土保持方案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审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批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的申请》（豫金字[2019]第011号）。经审查，该申请符合法定受理条件，根据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《中华人民共和国行政许可法》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第三十八条第一款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《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水行政许可实施办法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》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第三十二条第一项，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许可如下：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水土保持方案总体意见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、基本同意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建设期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水土流失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防治责任范围为7.93公倾。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二）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同意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水土流失防治执行北方土石山区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一级标准。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三）、基本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同意水土流失防治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目标为：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水土流失治理度9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%，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土壤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流失控制比1.0，渣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土防护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率9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%，林草植被恢复率9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%，林草覆盖率2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四）、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基本同意水土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流失防治分区及防治措施安排。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（五）、基本同意水土保持补偿费为14400元。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二、建设单位在工程建设中应全面落实《中华人民共和国水土保持法》的相关要求，并重点做好以下工作: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（一）、按照批准的水土保持方案，做好水土保持初步设计等后续设计，加强施工组织等管理工作，切实落实水土保持“三同时”制度。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00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（二）、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严格按照方案要求落实各项水保措施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各类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施工活动要严格限定在征占地范围内，严禁随意占压、扰动和破坏地表植被。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做好表土的剥离和综合利用。根据方案要求合理安排施工时序和水土保持措施进度，严格控制施工期间可能造成的水土流失。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认真做好施工期间的洒水、苫盖、拦挡等临时防护措施，扬尘污染防治达到“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个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100%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”要求。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0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（三）、严格按照水利部相关要求，切实做好水土保持监测工作，加强水土流失动态监控，并按规定向我局提交监测季度报告及总结报告。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00" w:firstLineChars="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（四）、严格按照水利部相关要求，认真做好水土保持监理工作，确保水土保持工程质量。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三、本项目属水土保持“未批先建”项目 ，建设单位要进一步增强水保意识，严格执行水土保持法相关规定，防止此类行为再次发生。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四、本项目的地点、规模如发生重大变化，或水土保持方案实施过程中水土保持措施发生重大变更，应补充或者修改水土保持方案，并报我局审批。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五、本项目在竣工验收和投入使用前应通过水土保持自主验收；自主验收应根据水土保持法律法规、标准规范、水土保持方案及本审批决定、水土保持后续设计等进行，严格执行水土保持设施验收标准和条件；生产建设单位应当在水土保持设施验收通过3个月内，向我局报备水土保持设施验收材料；水土保持设施未验收或验收不合格的，建设项目不得投入使用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联系人：孙立波，0371—67581091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  刘  杰，0371—67721829                    </w:t>
      </w:r>
    </w:p>
    <w:p>
      <w:pPr>
        <w:tabs>
          <w:tab w:val="left" w:pos="1663"/>
        </w:tabs>
        <w:ind w:right="-92" w:rightChars="-44" w:firstLine="640" w:firstLineChars="200"/>
        <w:jc w:val="both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附件：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>河南金牛置业有限公司金牛美景园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水土保持方案报告书技术评审意见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2020年1月7日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31440"/>
    <w:rsid w:val="0DEE7620"/>
    <w:rsid w:val="135D1A2C"/>
    <w:rsid w:val="136D1AFD"/>
    <w:rsid w:val="18B76AB6"/>
    <w:rsid w:val="1A031440"/>
    <w:rsid w:val="2F612BFF"/>
    <w:rsid w:val="346F3FFB"/>
    <w:rsid w:val="3D8E5BBD"/>
    <w:rsid w:val="4326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2019-12-31T03:03:00Z</dcterms:created>
  <dc:creator>4032-K31</dc:creator>
  <cp:lastModifiedBy>He&amp;歡</cp:lastModifiedBy>
  <cp:lastPrinted>2020-01-07T02:29:00Z</cp:lastPrinted>
  <dcterms:modified xsi:type="dcterms:W3CDTF">2020-01-08T05:45:33Z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