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20]17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bookmarkStart w:id="0" w:name="_GoBack"/>
      <w:r>
        <w:rPr>
          <w:rFonts w:hint="eastAsia" w:ascii="仿宋" w:hAnsi="仿宋" w:eastAsia="仿宋" w:cs="仿宋"/>
          <w:b/>
          <w:bCs w:val="0"/>
          <w:sz w:val="32"/>
          <w:szCs w:val="32"/>
          <w:vertAlign w:val="baseline"/>
          <w:lang w:val="en-US" w:eastAsia="zh-CN"/>
        </w:rPr>
        <w:t>登封市生活垃圾焚烧发电项目</w:t>
      </w:r>
      <w:bookmarkEnd w:id="0"/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登封绿色动力再生能源有限公司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我局于2020年4月16日受理了你单位提出的《关于对</w:t>
      </w:r>
      <w:r>
        <w:rPr>
          <w:rFonts w:hint="eastAsia" w:ascii="仿宋" w:hAnsi="仿宋" w:eastAsia="仿宋" w:cs="仿宋"/>
          <w:b w:val="0"/>
          <w:bCs/>
          <w:sz w:val="32"/>
          <w:szCs w:val="32"/>
          <w:vertAlign w:val="baseline"/>
          <w:lang w:val="en-US" w:eastAsia="zh-CN"/>
        </w:rPr>
        <w:t>登封市生活垃圾焚烧发电项目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水土保持方案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的申请》（登绿能字[2020]03号）。经审查，该申请符合法定受理条件，根据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防治责任范围为7.81公倾。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设计水平年（2022年）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表土保护率95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林草植被恢复率9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%，林草覆盖率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（五）、建设期水土保持补偿费按照征占土地面积计征。基本同意建设期水土保持补偿费为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93679.20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元。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施工活动要严格限定在征占地范围内，严禁随意占压、扰动和破坏地表植被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（三）、严格按照水利部相关要求，做好水土保持监测工作，加强水土流失动态监控，并按规定向我局提交监测季度报告及总结报告。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（四）、严格按照水利部相关要求，落实水土保持监理工作，确保水土保持工程质量和进度。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（五）、依法依规足额缴纳水土保持补偿费。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三、本工程的地点、规模如发生重大变化，或水土保持方案实施过程中水土保持措施发生重大变更，应补充或者修改水土保持方案，并报我局审批。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四、本工程在竣工验收和投产使用前应通过水土保持自主验收；自主验收应根据水土保持有关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  <w:vertAlign w:val="baseline"/>
          <w:lang w:val="en-US" w:eastAsia="zh-CN"/>
        </w:rPr>
        <w:t>登封市生活垃圾焚烧发电项目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联系人：孙立波，电话：67581091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刘  杰，电话；67721829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2020年4月30日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EBC"/>
    <w:rsid w:val="00D86AE6"/>
    <w:rsid w:val="028948BE"/>
    <w:rsid w:val="0AF339C1"/>
    <w:rsid w:val="12502374"/>
    <w:rsid w:val="1A8C6C46"/>
    <w:rsid w:val="1E8E4043"/>
    <w:rsid w:val="24C016F6"/>
    <w:rsid w:val="2AD508B0"/>
    <w:rsid w:val="327A6C93"/>
    <w:rsid w:val="361F04C4"/>
    <w:rsid w:val="40260348"/>
    <w:rsid w:val="40703778"/>
    <w:rsid w:val="4873039C"/>
    <w:rsid w:val="4B736ED6"/>
    <w:rsid w:val="4EB67066"/>
    <w:rsid w:val="50875C3F"/>
    <w:rsid w:val="52C4492B"/>
    <w:rsid w:val="57814DA9"/>
    <w:rsid w:val="6026645C"/>
    <w:rsid w:val="61580FC4"/>
    <w:rsid w:val="64EC7F7E"/>
    <w:rsid w:val="670B4EBC"/>
    <w:rsid w:val="6A902952"/>
    <w:rsid w:val="6F02253C"/>
    <w:rsid w:val="7DD462E3"/>
    <w:rsid w:val="7FF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2019-11-12T08:10:00Z</dcterms:created>
  <dc:creator>4032-K31</dc:creator>
  <cp:lastModifiedBy>4032-K31</cp:lastModifiedBy>
  <cp:lastPrinted>2020-04-30T01:43:36Z</cp:lastPrinted>
  <dcterms:modified xsi:type="dcterms:W3CDTF">2020-04-30T01:45:53Z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