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20]</w:t>
      </w: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eastAsia="仿宋_GB2312"/>
          <w:b/>
          <w:bCs/>
          <w:sz w:val="32"/>
          <w:szCs w:val="32"/>
        </w:rPr>
        <w:t>郑州市索须河汇合口上游至弓寨大桥段生态提升工程（一期：师家河坝后至弓寨大桥段）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郑州市索须河汇合口上游至弓寨大桥段生态提升工程建设管理局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我局于2020年4月7日受理了你单位提出的《关于对</w:t>
      </w:r>
      <w:r>
        <w:rPr>
          <w:rFonts w:hint="eastAsia" w:eastAsia="仿宋_GB2312"/>
          <w:b w:val="0"/>
          <w:bCs w:val="0"/>
          <w:sz w:val="32"/>
          <w:szCs w:val="32"/>
        </w:rPr>
        <w:t>郑州市索须河汇合口上游至弓寨大桥段生态提升工程（一期：师家河坝后至弓寨大桥段）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的申请》（郑索汇建管文[2020]01号）。经审查，该申请符合法定受理条件，根据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防治责任范围为94.85公倾。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设计水平年（2022年）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表土保护率95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（五）、基本同意建设期水土保持补偿费为1138240.8元。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（四）、严格按照水利部相关要求，落实水土保持监理工作，确保水土保持工程质量。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三、本工程的地点、规模如发生重大变化，或水土保持方案实施过程中水土保持措施发生重大变更，应补充或者修改水土保持方案，并报我局审批。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四、本工程在竣工验收和投产使用前应通过水土保持自主验收；自主验收应根据水土保持有关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                   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eastAsia="仿宋_GB2312"/>
          <w:b w:val="0"/>
          <w:bCs w:val="0"/>
          <w:sz w:val="32"/>
          <w:szCs w:val="32"/>
        </w:rPr>
        <w:t>郑州市索须河汇合口上游至弓寨大桥段生态提升工程（一期：师家河坝后至弓寨大桥段）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联系人：孙立波，电话：67581091</w:t>
      </w:r>
    </w:p>
    <w:p>
      <w:pP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刘  杰，电话；67721829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2020年4月17日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B4EBC"/>
    <w:rsid w:val="00D86AE6"/>
    <w:rsid w:val="028948BE"/>
    <w:rsid w:val="0AF339C1"/>
    <w:rsid w:val="12502374"/>
    <w:rsid w:val="1A8C6C46"/>
    <w:rsid w:val="1E8E4043"/>
    <w:rsid w:val="24C016F6"/>
    <w:rsid w:val="2AD508B0"/>
    <w:rsid w:val="361F04C4"/>
    <w:rsid w:val="4B736ED6"/>
    <w:rsid w:val="50875C3F"/>
    <w:rsid w:val="6026645C"/>
    <w:rsid w:val="670B4EBC"/>
    <w:rsid w:val="6A902952"/>
    <w:rsid w:val="6F0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2019-11-12T08:10:00Z</dcterms:created>
  <dc:creator>4032-K31</dc:creator>
  <cp:lastModifiedBy>4032-K31</cp:lastModifiedBy>
  <cp:lastPrinted>2020-04-17T03:13:06Z</cp:lastPrinted>
  <dcterms:modified xsi:type="dcterms:W3CDTF">2020-04-17T03:15:30Z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